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FA7" w:rsidRPr="006B6C8B" w:rsidRDefault="009852E1" w:rsidP="006B6C8B">
      <w:r>
        <w:rPr>
          <w:noProof/>
          <w:sz w:val="20"/>
          <w:szCs w:val="20"/>
        </w:rPr>
        <w:drawing>
          <wp:inline distT="0" distB="0" distL="0" distR="0" wp14:anchorId="6E20854D" wp14:editId="70A6C00C">
            <wp:extent cx="6116955" cy="1461135"/>
            <wp:effectExtent l="19050" t="0" r="0" b="0"/>
            <wp:docPr id="1" name="Immagine 4" descr="C:\Users\Computer\Desktop\logo.leto2019v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:\Users\Computer\Desktop\logo.leto2019ver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2E1" w:rsidRP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PROGRAMMA SVOLTO</w:t>
      </w:r>
    </w:p>
    <w:p w:rsid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A.S.20</w:t>
      </w:r>
      <w:r w:rsidR="00527A74">
        <w:rPr>
          <w:rFonts w:eastAsia="Times New Roman" w:cs="Times New Roman"/>
          <w:sz w:val="28"/>
          <w:szCs w:val="28"/>
        </w:rPr>
        <w:t>25/2026</w:t>
      </w:r>
      <w:bookmarkStart w:id="0" w:name="_GoBack"/>
      <w:bookmarkEnd w:id="0"/>
    </w:p>
    <w:p w:rsidR="00CC4FA7" w:rsidRPr="009852E1" w:rsidRDefault="00CC4FA7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</w:p>
    <w:tbl>
      <w:tblPr>
        <w:tblW w:w="9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01"/>
        <w:gridCol w:w="8261"/>
      </w:tblGrid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Materia</w:t>
            </w:r>
          </w:p>
        </w:tc>
        <w:tc>
          <w:tcPr>
            <w:tcW w:w="8261" w:type="dxa"/>
            <w:vAlign w:val="center"/>
          </w:tcPr>
          <w:p w:rsidR="009852E1" w:rsidRPr="0054485D" w:rsidRDefault="00F842C7" w:rsidP="00F84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</w:rPr>
              <w:t>S</w:t>
            </w:r>
            <w:r w:rsidR="0054485D">
              <w:rPr>
                <w:rFonts w:ascii="Times New Roman" w:eastAsia="TimesNewRomanPS-BoldMT" w:hAnsi="Times New Roman" w:cs="Times New Roman"/>
                <w:sz w:val="20"/>
                <w:szCs w:val="20"/>
              </w:rPr>
              <w:t>toria dell’arte.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Classe</w:t>
            </w:r>
          </w:p>
        </w:tc>
        <w:tc>
          <w:tcPr>
            <w:tcW w:w="8261" w:type="dxa"/>
            <w:vAlign w:val="center"/>
          </w:tcPr>
          <w:p w:rsidR="009852E1" w:rsidRPr="009852E1" w:rsidRDefault="001B0A68" w:rsidP="00612944">
            <w:pPr>
              <w:rPr>
                <w:rFonts w:cs="Tahoma"/>
                <w:b/>
                <w:sz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V</w:t>
            </w:r>
            <w:r w:rsidR="00692D88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237362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Liceo delle Scienze U</w:t>
            </w:r>
            <w:r w:rsidR="00612944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mane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Docente</w:t>
            </w:r>
          </w:p>
        </w:tc>
        <w:tc>
          <w:tcPr>
            <w:tcW w:w="8261" w:type="dxa"/>
            <w:vAlign w:val="center"/>
          </w:tcPr>
          <w:p w:rsidR="009852E1" w:rsidRPr="009852E1" w:rsidRDefault="00F43BD6" w:rsidP="001D281F">
            <w:pPr>
              <w:rPr>
                <w:rFonts w:cs="Tahoma"/>
                <w:b/>
                <w:sz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Prof</w:t>
            </w:r>
            <w:r w:rsidR="0054485D" w:rsidRPr="0054485D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. Zoccoli Antonio</w:t>
            </w:r>
          </w:p>
        </w:tc>
      </w:tr>
      <w:tr w:rsidR="009852E1" w:rsidRPr="009852E1" w:rsidTr="001D281F">
        <w:trPr>
          <w:trHeight w:val="607"/>
          <w:jc w:val="center"/>
        </w:trPr>
        <w:tc>
          <w:tcPr>
            <w:tcW w:w="1401" w:type="dxa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Libri di testo</w:t>
            </w:r>
          </w:p>
        </w:tc>
        <w:tc>
          <w:tcPr>
            <w:tcW w:w="8261" w:type="dxa"/>
          </w:tcPr>
          <w:p w:rsidR="00AB2681" w:rsidRPr="00AB2681" w:rsidRDefault="00612944" w:rsidP="0015088D">
            <w:pPr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  <w:t>Dentro l’arte, dal Neoclassicismo ad oggi. Edizione rossa. Autore: Irene Baldriga, Editore: Electa scuola.</w:t>
            </w:r>
          </w:p>
        </w:tc>
      </w:tr>
    </w:tbl>
    <w:p w:rsidR="00187CE0" w:rsidRPr="009852E1" w:rsidRDefault="00187CE0" w:rsidP="009852E1">
      <w:pPr>
        <w:rPr>
          <w:rFonts w:cs="Tahoma"/>
          <w:sz w:val="20"/>
        </w:rPr>
      </w:pPr>
    </w:p>
    <w:tbl>
      <w:tblPr>
        <w:tblW w:w="985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70"/>
        <w:gridCol w:w="1599"/>
        <w:gridCol w:w="306"/>
        <w:gridCol w:w="2524"/>
        <w:gridCol w:w="5055"/>
      </w:tblGrid>
      <w:tr w:rsidR="00DF0386" w:rsidRPr="009852E1" w:rsidTr="00DF0386">
        <w:trPr>
          <w:trHeight w:val="491"/>
          <w:jc w:val="center"/>
        </w:trPr>
        <w:tc>
          <w:tcPr>
            <w:tcW w:w="1969" w:type="dxa"/>
            <w:gridSpan w:val="2"/>
          </w:tcPr>
          <w:p w:rsidR="00DF0386" w:rsidRPr="009852E1" w:rsidRDefault="00DF0386" w:rsidP="00392FA1">
            <w:pPr>
              <w:jc w:val="both"/>
              <w:rPr>
                <w:rFonts w:cs="Tahoma"/>
                <w:b/>
                <w:i/>
                <w:sz w:val="18"/>
              </w:rPr>
            </w:pPr>
          </w:p>
        </w:tc>
        <w:tc>
          <w:tcPr>
            <w:tcW w:w="2830" w:type="dxa"/>
            <w:gridSpan w:val="2"/>
          </w:tcPr>
          <w:p w:rsidR="00DF0386" w:rsidRPr="009852E1" w:rsidRDefault="00DF0386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n° e titolo modulo</w:t>
            </w:r>
            <w:r>
              <w:rPr>
                <w:rFonts w:cs="Tahoma"/>
                <w:b/>
                <w:i/>
                <w:sz w:val="18"/>
              </w:rPr>
              <w:t xml:space="preserve"> o unità </w:t>
            </w:r>
            <w:r w:rsidRPr="009852E1">
              <w:rPr>
                <w:rFonts w:cs="Tahoma"/>
                <w:b/>
                <w:i/>
                <w:sz w:val="18"/>
              </w:rPr>
              <w:t>didattiche/formative</w:t>
            </w:r>
          </w:p>
        </w:tc>
        <w:tc>
          <w:tcPr>
            <w:tcW w:w="5055" w:type="dxa"/>
          </w:tcPr>
          <w:p w:rsidR="00DF0386" w:rsidRPr="009852E1" w:rsidRDefault="00DF0386" w:rsidP="001D281F">
            <w:pPr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Argomenti</w:t>
            </w:r>
            <w:r>
              <w:rPr>
                <w:rFonts w:cs="Tahoma"/>
                <w:b/>
                <w:i/>
                <w:sz w:val="18"/>
              </w:rPr>
              <w:t xml:space="preserve"> </w:t>
            </w:r>
            <w:r w:rsidRPr="009852E1">
              <w:rPr>
                <w:rFonts w:cs="Tahoma"/>
                <w:b/>
                <w:i/>
                <w:sz w:val="18"/>
              </w:rPr>
              <w:t>e attività svolte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DF299E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Settembre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DF299E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NEOCLASSICISMO</w:t>
            </w:r>
          </w:p>
        </w:tc>
        <w:tc>
          <w:tcPr>
            <w:tcW w:w="5055" w:type="dxa"/>
          </w:tcPr>
          <w:p w:rsidR="00DF0386" w:rsidRDefault="00DF0386" w:rsidP="004F55CA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Caratteri generali del Neoclassicismo. Antonio Canova: la biografia. Amore e Psiche, Paolina Borghese, Le tre grazie. Jacques Louis David: la biografia. Il giuramento degli Orazi,  In morte di Marat, Napoleone al gran san Bernardo.</w:t>
            </w:r>
          </w:p>
        </w:tc>
      </w:tr>
      <w:tr w:rsidR="00DF0386" w:rsidRPr="009852E1" w:rsidTr="00DF0386">
        <w:trPr>
          <w:trHeight w:val="1569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DF299E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Ottobre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Pr="009852E1" w:rsidRDefault="00DF0386" w:rsidP="00DF299E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 xml:space="preserve"> ROMANTICISMO</w:t>
            </w:r>
          </w:p>
        </w:tc>
        <w:tc>
          <w:tcPr>
            <w:tcW w:w="5055" w:type="dxa"/>
          </w:tcPr>
          <w:p w:rsidR="00DF0386" w:rsidRDefault="00DF0386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Caratteri generali del Romanticismo.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="00DF0386" w:rsidRPr="00DB41D1" w:rsidRDefault="00DF0386" w:rsidP="00DB41D1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Friedrich: la biografia. Il viandante sul mare di nebbia.</w:t>
            </w:r>
          </w:p>
          <w:p w:rsidR="00DF0386" w:rsidRPr="00DB41D1" w:rsidRDefault="00DF0386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 xml:space="preserve">Francisco Goya: </w:t>
            </w:r>
            <w:r>
              <w:rPr>
                <w:rFonts w:cs="Tahoma"/>
                <w:sz w:val="20"/>
                <w:szCs w:val="20"/>
              </w:rPr>
              <w:t xml:space="preserve">la biografia. Maja desnuda e maja vestida, </w:t>
            </w:r>
            <w:r w:rsidRPr="00DB41D1">
              <w:rPr>
                <w:rFonts w:cs="Tahoma"/>
                <w:sz w:val="20"/>
                <w:szCs w:val="20"/>
              </w:rPr>
              <w:t>Il 3 maggio 1908.</w:t>
            </w:r>
          </w:p>
          <w:p w:rsidR="00DF0386" w:rsidRPr="00DB41D1" w:rsidRDefault="00DF0386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Théodore Gericault:</w:t>
            </w:r>
            <w:r>
              <w:rPr>
                <w:rFonts w:cs="Tahoma"/>
                <w:sz w:val="20"/>
                <w:szCs w:val="20"/>
              </w:rPr>
              <w:t xml:space="preserve"> la biografia.</w:t>
            </w:r>
            <w:r w:rsidRPr="00DB41D1">
              <w:rPr>
                <w:rFonts w:cs="Tahoma"/>
                <w:sz w:val="20"/>
                <w:szCs w:val="20"/>
              </w:rPr>
              <w:t xml:space="preserve"> La zattera della medusa, L’alienata  con la monomania dell’invidia.</w:t>
            </w:r>
          </w:p>
          <w:p w:rsidR="00DF0386" w:rsidRPr="00DB41D1" w:rsidRDefault="00DF0386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Eugène Delacroix:</w:t>
            </w:r>
            <w:r>
              <w:rPr>
                <w:rFonts w:cs="Tahoma"/>
                <w:sz w:val="20"/>
                <w:szCs w:val="20"/>
              </w:rPr>
              <w:t xml:space="preserve"> la biografia.</w:t>
            </w:r>
            <w:r w:rsidRPr="00DB41D1">
              <w:rPr>
                <w:rFonts w:cs="Tahoma"/>
                <w:sz w:val="20"/>
                <w:szCs w:val="20"/>
              </w:rPr>
              <w:t xml:space="preserve"> La</w:t>
            </w:r>
            <w:r>
              <w:rPr>
                <w:rFonts w:cs="Tahoma"/>
                <w:sz w:val="20"/>
                <w:szCs w:val="20"/>
              </w:rPr>
              <w:t xml:space="preserve"> libertà che guida il popolo.</w:t>
            </w:r>
          </w:p>
          <w:p w:rsidR="00DF0386" w:rsidRPr="009852E1" w:rsidRDefault="00DF0386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Francesco Hayez:</w:t>
            </w:r>
            <w:r>
              <w:rPr>
                <w:rFonts w:cs="Tahoma"/>
                <w:sz w:val="20"/>
                <w:szCs w:val="20"/>
              </w:rPr>
              <w:t xml:space="preserve"> la biografia. </w:t>
            </w:r>
            <w:r w:rsidRPr="00DB41D1">
              <w:rPr>
                <w:rFonts w:cs="Tahoma"/>
                <w:sz w:val="20"/>
                <w:szCs w:val="20"/>
              </w:rPr>
              <w:t xml:space="preserve"> Il bacio.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Novembre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Pr="009852E1" w:rsidRDefault="00DF0386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REALISMO</w:t>
            </w:r>
          </w:p>
        </w:tc>
        <w:tc>
          <w:tcPr>
            <w:tcW w:w="5055" w:type="dxa"/>
          </w:tcPr>
          <w:p w:rsidR="00DF0386" w:rsidRPr="00DB41D1" w:rsidRDefault="00DF0386" w:rsidP="00DB41D1">
            <w:pPr>
              <w:rPr>
                <w:rFonts w:cs="Tahoma"/>
                <w:sz w:val="20"/>
                <w:szCs w:val="20"/>
              </w:rPr>
            </w:pPr>
            <w:r w:rsidRPr="00113745">
              <w:rPr>
                <w:rFonts w:cs="Tahoma"/>
                <w:sz w:val="20"/>
                <w:szCs w:val="20"/>
              </w:rPr>
              <w:t xml:space="preserve"> </w:t>
            </w:r>
            <w:r w:rsidRPr="00DB41D1">
              <w:rPr>
                <w:rFonts w:cs="Tahoma"/>
                <w:sz w:val="20"/>
                <w:szCs w:val="20"/>
              </w:rPr>
              <w:t>Caratteri generali del Realismo.</w:t>
            </w:r>
          </w:p>
          <w:p w:rsidR="00DF0386" w:rsidRPr="009852E1" w:rsidRDefault="00DF0386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Gustave Courbet:</w:t>
            </w:r>
            <w:r>
              <w:rPr>
                <w:rFonts w:cs="Tahoma"/>
                <w:sz w:val="20"/>
                <w:szCs w:val="20"/>
              </w:rPr>
              <w:t xml:space="preserve"> la biografia. </w:t>
            </w:r>
            <w:r w:rsidRPr="00DB41D1">
              <w:rPr>
                <w:rFonts w:cs="Tahoma"/>
                <w:sz w:val="20"/>
                <w:szCs w:val="20"/>
              </w:rPr>
              <w:t xml:space="preserve"> Il Funerale, Gli spaccapietre.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Dicembre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Pr="009852E1" w:rsidRDefault="00DF0386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 MACCHIAIOLI</w:t>
            </w:r>
          </w:p>
        </w:tc>
        <w:tc>
          <w:tcPr>
            <w:tcW w:w="5055" w:type="dxa"/>
          </w:tcPr>
          <w:p w:rsidR="00DF0386" w:rsidRPr="00DB41D1" w:rsidRDefault="00DF0386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Caratteri generali dei Macchia</w:t>
            </w:r>
            <w:r>
              <w:rPr>
                <w:rFonts w:cs="Tahoma"/>
                <w:sz w:val="20"/>
                <w:szCs w:val="20"/>
              </w:rPr>
              <w:t>i</w:t>
            </w:r>
            <w:r w:rsidRPr="00DB41D1">
              <w:rPr>
                <w:rFonts w:cs="Tahoma"/>
                <w:sz w:val="20"/>
                <w:szCs w:val="20"/>
              </w:rPr>
              <w:t>oli.</w:t>
            </w:r>
          </w:p>
          <w:p w:rsidR="00DF0386" w:rsidRPr="009852E1" w:rsidRDefault="00DF0386" w:rsidP="00DB41D1">
            <w:pPr>
              <w:rPr>
                <w:rFonts w:cs="Tahoma"/>
                <w:sz w:val="20"/>
                <w:szCs w:val="20"/>
              </w:rPr>
            </w:pPr>
            <w:r w:rsidRPr="00DB41D1">
              <w:rPr>
                <w:rFonts w:cs="Tahoma"/>
                <w:sz w:val="20"/>
                <w:szCs w:val="20"/>
              </w:rPr>
              <w:t>Giovanni  Fattori:</w:t>
            </w:r>
            <w:r>
              <w:rPr>
                <w:rFonts w:cs="Tahoma"/>
                <w:sz w:val="20"/>
                <w:szCs w:val="20"/>
              </w:rPr>
              <w:t xml:space="preserve"> la biografia.</w:t>
            </w:r>
            <w:r w:rsidRPr="00DB41D1">
              <w:rPr>
                <w:rFonts w:cs="Tahoma"/>
                <w:sz w:val="20"/>
                <w:szCs w:val="20"/>
              </w:rPr>
              <w:t xml:space="preserve"> Il campo italiano dopo la battaglia di Magenta.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Gennaio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L’IMPRESSIONISMO</w:t>
            </w:r>
          </w:p>
        </w:tc>
        <w:tc>
          <w:tcPr>
            <w:tcW w:w="5055" w:type="dxa"/>
          </w:tcPr>
          <w:p w:rsidR="00DF0386" w:rsidRPr="00706EBF" w:rsidRDefault="00DF0386" w:rsidP="00DB41D1">
            <w:pPr>
              <w:jc w:val="both"/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Caratteri generali dell’Impressionismo.</w:t>
            </w:r>
          </w:p>
          <w:p w:rsidR="00DF0386" w:rsidRPr="00706EBF" w:rsidRDefault="00DF0386" w:rsidP="00DB41D1">
            <w:pPr>
              <w:jc w:val="both"/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Eduard Manet:</w:t>
            </w:r>
            <w:r>
              <w:rPr>
                <w:rFonts w:cs="Tahoma"/>
                <w:sz w:val="20"/>
                <w:szCs w:val="20"/>
              </w:rPr>
              <w:t xml:space="preserve"> la biografia.</w:t>
            </w:r>
            <w:r w:rsidRPr="00706EBF">
              <w:rPr>
                <w:rFonts w:cs="Tahoma"/>
                <w:sz w:val="20"/>
                <w:szCs w:val="20"/>
              </w:rPr>
              <w:t xml:space="preserve"> Colazione sull’erba, Olympia.</w:t>
            </w:r>
          </w:p>
          <w:p w:rsidR="00DF0386" w:rsidRPr="00706EBF" w:rsidRDefault="00DF0386" w:rsidP="00DB41D1">
            <w:pPr>
              <w:jc w:val="both"/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Claude Manet: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Impressione sole nascente, Le ninfee, La cattedrale di Rouen.</w:t>
            </w:r>
          </w:p>
          <w:p w:rsidR="00DF0386" w:rsidRPr="00706EBF" w:rsidRDefault="00DF0386" w:rsidP="00DB41D1">
            <w:pPr>
              <w:jc w:val="both"/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Edgard Degas: 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Classe di danza, L’assenzio.</w:t>
            </w:r>
          </w:p>
          <w:p w:rsidR="00DF0386" w:rsidRPr="001D3D23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Pierre Auguste Renoir: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Bal au Moulin de la Galette.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113745">
            <w:pPr>
              <w:rPr>
                <w:rFonts w:cs="Tahoma"/>
                <w:b/>
                <w:sz w:val="20"/>
                <w:szCs w:val="20"/>
              </w:rPr>
            </w:pPr>
            <w:r w:rsidRPr="00DF0386">
              <w:rPr>
                <w:rFonts w:cs="Tahoma"/>
                <w:b/>
                <w:sz w:val="20"/>
                <w:szCs w:val="20"/>
              </w:rPr>
              <w:t>Gennaio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POSTIMPRESSIONISMO</w:t>
            </w:r>
          </w:p>
        </w:tc>
        <w:tc>
          <w:tcPr>
            <w:tcW w:w="5055" w:type="dxa"/>
          </w:tcPr>
          <w:p w:rsidR="00DF0386" w:rsidRPr="00706EBF" w:rsidRDefault="00DF0386" w:rsidP="00DB41D1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Paul Cézanne: </w:t>
            </w:r>
            <w:r>
              <w:rPr>
                <w:rFonts w:cs="Tahoma"/>
                <w:sz w:val="20"/>
                <w:szCs w:val="20"/>
              </w:rPr>
              <w:t xml:space="preserve"> la biografia. </w:t>
            </w:r>
            <w:r w:rsidRPr="00706EBF">
              <w:rPr>
                <w:rFonts w:cs="Tahoma"/>
                <w:sz w:val="20"/>
                <w:szCs w:val="20"/>
              </w:rPr>
              <w:t>I giocatori di carte.</w:t>
            </w:r>
          </w:p>
          <w:p w:rsidR="00DF0386" w:rsidRPr="00706EBF" w:rsidRDefault="00DF0386" w:rsidP="00DB41D1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Vincent Van Gogh: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I mangiatori di patate, Notte stellata, Campo di grano con volo di corvi.</w:t>
            </w:r>
          </w:p>
          <w:p w:rsidR="00DF0386" w:rsidRPr="001D3D23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Paul Gauguin: </w:t>
            </w:r>
            <w:r w:rsidRPr="00904481">
              <w:rPr>
                <w:rFonts w:cs="Tahoma"/>
                <w:sz w:val="20"/>
                <w:szCs w:val="20"/>
              </w:rPr>
              <w:t xml:space="preserve">la biografia. </w:t>
            </w:r>
            <w:r w:rsidRPr="00706EBF">
              <w:rPr>
                <w:rFonts w:cs="Tahoma"/>
                <w:sz w:val="20"/>
                <w:szCs w:val="20"/>
              </w:rPr>
              <w:t>Da dove veniamo? Chi siamo? Dove andiamo?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Febbraio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113745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NEO-IMPRESSIONISMO</w:t>
            </w:r>
          </w:p>
        </w:tc>
        <w:tc>
          <w:tcPr>
            <w:tcW w:w="5055" w:type="dxa"/>
          </w:tcPr>
          <w:p w:rsidR="00DF0386" w:rsidRPr="00706EBF" w:rsidRDefault="00DF0386" w:rsidP="008D0EC0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George Seraut: la biografia .Bagno ad Asnieres, La grande Jatte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Febbraio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L’ART NUOVEAU</w:t>
            </w:r>
            <w:r w:rsidRPr="00DB41D1">
              <w:rPr>
                <w:rFonts w:cs="Tahoma"/>
                <w:b/>
                <w:sz w:val="20"/>
                <w:szCs w:val="20"/>
              </w:rPr>
              <w:t xml:space="preserve"> </w:t>
            </w:r>
            <w:r>
              <w:rPr>
                <w:rFonts w:cs="Tahoma"/>
                <w:b/>
                <w:sz w:val="20"/>
                <w:szCs w:val="20"/>
              </w:rPr>
              <w:t>E LE SECESSIONI</w:t>
            </w:r>
          </w:p>
        </w:tc>
        <w:tc>
          <w:tcPr>
            <w:tcW w:w="5055" w:type="dxa"/>
          </w:tcPr>
          <w:p w:rsidR="00DF0386" w:rsidRPr="00706EBF" w:rsidRDefault="00DF0386" w:rsidP="00DB41D1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Caratteri generali dell’Art Nuoveau e delle secessioni </w:t>
            </w:r>
          </w:p>
          <w:p w:rsidR="00DF0386" w:rsidRPr="00706EBF" w:rsidRDefault="00DF0386" w:rsidP="00DB41D1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Gustav Klimt:  la biografia. Giuditta I, Giuditta II, Il Bacio.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Marzo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L’ESPRESSIONISMO</w:t>
            </w:r>
          </w:p>
        </w:tc>
        <w:tc>
          <w:tcPr>
            <w:tcW w:w="5055" w:type="dxa"/>
          </w:tcPr>
          <w:p w:rsidR="00DF0386" w:rsidRPr="00706EBF" w:rsidRDefault="00DF0386" w:rsidP="003E6A1C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Caratteri generali dell’Espressionismo.</w:t>
            </w:r>
          </w:p>
          <w:p w:rsidR="00DF0386" w:rsidRDefault="00DF0386" w:rsidP="003E6A1C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Eduard Munch:</w:t>
            </w:r>
            <w:r>
              <w:t xml:space="preserve"> </w:t>
            </w:r>
            <w:r w:rsidRPr="00195351">
              <w:rPr>
                <w:rFonts w:cs="Tahoma"/>
                <w:sz w:val="20"/>
                <w:szCs w:val="20"/>
              </w:rPr>
              <w:t xml:space="preserve">la biografia. </w:t>
            </w:r>
            <w:r>
              <w:rPr>
                <w:rFonts w:cs="Tahoma"/>
                <w:sz w:val="20"/>
                <w:szCs w:val="20"/>
              </w:rPr>
              <w:t>La bambina malata, L’urlo.</w:t>
            </w:r>
          </w:p>
          <w:p w:rsidR="00DF0386" w:rsidRPr="00706EBF" w:rsidRDefault="00DF0386" w:rsidP="003E6A1C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Matisse: la biografia. La danza.</w:t>
            </w:r>
          </w:p>
        </w:tc>
      </w:tr>
      <w:tr w:rsidR="00DF0386" w:rsidRPr="009852E1" w:rsidTr="00DF0386">
        <w:trPr>
          <w:trHeight w:val="744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Aprile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CUBISMO</w:t>
            </w:r>
          </w:p>
        </w:tc>
        <w:tc>
          <w:tcPr>
            <w:tcW w:w="5055" w:type="dxa"/>
          </w:tcPr>
          <w:p w:rsidR="00DF0386" w:rsidRPr="00706EBF" w:rsidRDefault="00DF0386" w:rsidP="003E6A1C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Caratteri generali del Cubismo.</w:t>
            </w:r>
          </w:p>
          <w:p w:rsidR="00DF0386" w:rsidRPr="00706EBF" w:rsidRDefault="00DF0386" w:rsidP="003E6A1C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 xml:space="preserve">Picasso: </w:t>
            </w:r>
            <w:r>
              <w:rPr>
                <w:rFonts w:cs="Tahoma"/>
                <w:sz w:val="20"/>
                <w:szCs w:val="20"/>
              </w:rPr>
              <w:t>la biografia</w:t>
            </w:r>
            <w:r w:rsidRPr="00706EBF">
              <w:rPr>
                <w:rFonts w:cs="Tahoma"/>
                <w:sz w:val="20"/>
                <w:szCs w:val="20"/>
              </w:rPr>
              <w:t>.  Les Demoiselles d’Avignon, Guernica.</w:t>
            </w:r>
          </w:p>
        </w:tc>
      </w:tr>
      <w:tr w:rsidR="00DF0386" w:rsidRPr="009852E1" w:rsidTr="00DF0386">
        <w:trPr>
          <w:trHeight w:val="435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Maggio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FUTURISMO</w:t>
            </w:r>
          </w:p>
        </w:tc>
        <w:tc>
          <w:tcPr>
            <w:tcW w:w="5055" w:type="dxa"/>
          </w:tcPr>
          <w:p w:rsidR="00DF0386" w:rsidRPr="00706EBF" w:rsidRDefault="00DF0386" w:rsidP="003E6A1C">
            <w:pPr>
              <w:rPr>
                <w:rFonts w:cs="Tahoma"/>
                <w:sz w:val="20"/>
                <w:szCs w:val="20"/>
              </w:rPr>
            </w:pPr>
            <w:r w:rsidRPr="00706EBF">
              <w:rPr>
                <w:rFonts w:cs="Tahoma"/>
                <w:sz w:val="20"/>
                <w:szCs w:val="20"/>
              </w:rPr>
              <w:t>Caratteri generali del Futurismo.</w:t>
            </w:r>
          </w:p>
          <w:p w:rsidR="00DF0386" w:rsidRPr="00166900" w:rsidRDefault="00DF0386" w:rsidP="00706EBF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G. Balla: La ragazza sul balcone che balla</w:t>
            </w:r>
          </w:p>
        </w:tc>
      </w:tr>
      <w:tr w:rsidR="00DF0386" w:rsidRPr="009852E1" w:rsidTr="00DF0386">
        <w:trPr>
          <w:trHeight w:val="435"/>
          <w:jc w:val="center"/>
        </w:trPr>
        <w:tc>
          <w:tcPr>
            <w:tcW w:w="370" w:type="dxa"/>
            <w:tcBorders>
              <w:right w:val="dashSmallGap" w:sz="4" w:space="0" w:color="auto"/>
            </w:tcBorders>
          </w:tcPr>
          <w:p w:rsidR="00DF0386" w:rsidRPr="009852E1" w:rsidRDefault="00DF0386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righ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 w:rsidRPr="00DF0386">
              <w:rPr>
                <w:rFonts w:cs="Tahoma"/>
                <w:b/>
                <w:sz w:val="20"/>
                <w:szCs w:val="20"/>
              </w:rPr>
              <w:t>Maggio</w:t>
            </w:r>
          </w:p>
        </w:tc>
        <w:tc>
          <w:tcPr>
            <w:tcW w:w="2524" w:type="dxa"/>
            <w:tcBorders>
              <w:left w:val="dashSmallGap" w:sz="4" w:space="0" w:color="auto"/>
            </w:tcBorders>
          </w:tcPr>
          <w:p w:rsidR="00DF0386" w:rsidRDefault="00DF0386" w:rsidP="00DB41D1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IL DADAISMO</w:t>
            </w:r>
          </w:p>
        </w:tc>
        <w:tc>
          <w:tcPr>
            <w:tcW w:w="5055" w:type="dxa"/>
          </w:tcPr>
          <w:p w:rsidR="00DF0386" w:rsidRPr="00DF0386" w:rsidRDefault="00DF0386" w:rsidP="00DF0386">
            <w:pPr>
              <w:rPr>
                <w:rFonts w:cs="Tahoma"/>
                <w:b/>
                <w:sz w:val="20"/>
                <w:szCs w:val="20"/>
              </w:rPr>
            </w:pPr>
            <w:r w:rsidRPr="00DF0386">
              <w:rPr>
                <w:rFonts w:cs="Tahoma"/>
                <w:b/>
                <w:sz w:val="20"/>
                <w:szCs w:val="20"/>
              </w:rPr>
              <w:t xml:space="preserve">Caratteri generali del </w:t>
            </w:r>
            <w:r>
              <w:rPr>
                <w:rFonts w:cs="Tahoma"/>
                <w:b/>
                <w:sz w:val="20"/>
                <w:szCs w:val="20"/>
              </w:rPr>
              <w:t>Dadaismo</w:t>
            </w:r>
            <w:r w:rsidRPr="00DF0386">
              <w:rPr>
                <w:rFonts w:cs="Tahoma"/>
                <w:b/>
                <w:sz w:val="20"/>
                <w:szCs w:val="20"/>
              </w:rPr>
              <w:t>.</w:t>
            </w:r>
          </w:p>
          <w:p w:rsidR="00DF0386" w:rsidRPr="00706EBF" w:rsidRDefault="00DF0386" w:rsidP="003E6A1C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M. Duschamps: Fontana</w:t>
            </w:r>
          </w:p>
        </w:tc>
      </w:tr>
    </w:tbl>
    <w:p w:rsidR="00187CE0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TEGGIANO </w:t>
      </w:r>
      <w:r w:rsidR="00DF0386">
        <w:rPr>
          <w:rFonts w:cs="Tahoma"/>
          <w:sz w:val="20"/>
        </w:rPr>
        <w:t xml:space="preserve">                                                                                                                                </w:t>
      </w:r>
      <w:r>
        <w:rPr>
          <w:rFonts w:cs="Tahoma"/>
          <w:sz w:val="20"/>
        </w:rPr>
        <w:t>IL DOCENTE</w:t>
      </w:r>
      <w:r w:rsidR="00DF0386" w:rsidRPr="00DF0386">
        <w:rPr>
          <w:rFonts w:cs="Tahoma"/>
          <w:sz w:val="20"/>
        </w:rPr>
        <w:t xml:space="preserve"> </w:t>
      </w:r>
      <w:r w:rsidR="00DF0386">
        <w:rPr>
          <w:rFonts w:cs="Tahoma"/>
          <w:sz w:val="20"/>
        </w:rPr>
        <w:t>Prof. Antonio Zoccoli</w:t>
      </w:r>
    </w:p>
    <w:p w:rsidR="00187CE0" w:rsidRPr="009852E1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                                                                                                                                              </w:t>
      </w:r>
    </w:p>
    <w:sectPr w:rsidR="00187CE0" w:rsidRPr="009852E1" w:rsidSect="006F62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6AC3"/>
    <w:multiLevelType w:val="hybridMultilevel"/>
    <w:tmpl w:val="0C58ED1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E1"/>
    <w:rsid w:val="00113745"/>
    <w:rsid w:val="0013762C"/>
    <w:rsid w:val="0015088D"/>
    <w:rsid w:val="00166900"/>
    <w:rsid w:val="00187CE0"/>
    <w:rsid w:val="00195351"/>
    <w:rsid w:val="001B0A68"/>
    <w:rsid w:val="001D3D23"/>
    <w:rsid w:val="001F1E9F"/>
    <w:rsid w:val="00237362"/>
    <w:rsid w:val="00294892"/>
    <w:rsid w:val="003309DD"/>
    <w:rsid w:val="00392FA1"/>
    <w:rsid w:val="003E6A1C"/>
    <w:rsid w:val="004D2D9D"/>
    <w:rsid w:val="004F55CA"/>
    <w:rsid w:val="00527A74"/>
    <w:rsid w:val="0054485D"/>
    <w:rsid w:val="005E431D"/>
    <w:rsid w:val="00612944"/>
    <w:rsid w:val="00692D88"/>
    <w:rsid w:val="006A3B07"/>
    <w:rsid w:val="006B6C8B"/>
    <w:rsid w:val="006F62BE"/>
    <w:rsid w:val="00706EBF"/>
    <w:rsid w:val="00801D0F"/>
    <w:rsid w:val="00895F8D"/>
    <w:rsid w:val="008D0EC0"/>
    <w:rsid w:val="00904481"/>
    <w:rsid w:val="0092222E"/>
    <w:rsid w:val="009607C1"/>
    <w:rsid w:val="009852E1"/>
    <w:rsid w:val="00992898"/>
    <w:rsid w:val="009A4C41"/>
    <w:rsid w:val="00AB2681"/>
    <w:rsid w:val="00AE338D"/>
    <w:rsid w:val="00C7555D"/>
    <w:rsid w:val="00C766C2"/>
    <w:rsid w:val="00CC4FA7"/>
    <w:rsid w:val="00D357AB"/>
    <w:rsid w:val="00D477D8"/>
    <w:rsid w:val="00D71F67"/>
    <w:rsid w:val="00D803FA"/>
    <w:rsid w:val="00D873D6"/>
    <w:rsid w:val="00DB41D1"/>
    <w:rsid w:val="00DF0386"/>
    <w:rsid w:val="00DF299E"/>
    <w:rsid w:val="00E017B3"/>
    <w:rsid w:val="00E563F5"/>
    <w:rsid w:val="00F37EEC"/>
    <w:rsid w:val="00F43BD6"/>
    <w:rsid w:val="00F842C7"/>
    <w:rsid w:val="00F9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95CC2-8E9B-4C2E-9BD7-9ED25726B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2E1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9852E1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d24200-c2ce-41e1-8820-8f0320d618d7" xsi:nil="true"/>
    <lcf76f155ced4ddcb4097134ff3c332f xmlns="ed3dfd15-9c37-49ad-868f-b550f46322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11EF7229FFFD4DB497985283DA03DF" ma:contentTypeVersion="11" ma:contentTypeDescription="Creare un nuovo documento." ma:contentTypeScope="" ma:versionID="9b6fcd421c5f7fe511e08daca7011285">
  <xsd:schema xmlns:xsd="http://www.w3.org/2001/XMLSchema" xmlns:xs="http://www.w3.org/2001/XMLSchema" xmlns:p="http://schemas.microsoft.com/office/2006/metadata/properties" xmlns:ns2="ed3dfd15-9c37-49ad-868f-b550f46322b3" xmlns:ns3="7fd24200-c2ce-41e1-8820-8f0320d618d7" targetNamespace="http://schemas.microsoft.com/office/2006/metadata/properties" ma:root="true" ma:fieldsID="622b6d89defd86af16987d956221819d" ns2:_="" ns3:_="">
    <xsd:import namespace="ed3dfd15-9c37-49ad-868f-b550f46322b3"/>
    <xsd:import namespace="7fd24200-c2ce-41e1-8820-8f0320d61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dfd15-9c37-49ad-868f-b550f4632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20a33a7-dab3-470e-a836-43171513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24200-c2ce-41e1-8820-8f0320d618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d1521-7c66-4366-8b5f-ba35c2a574f3}" ma:internalName="TaxCatchAll" ma:showField="CatchAllData" ma:web="7fd24200-c2ce-41e1-8820-8f0320d61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3483E-218E-4EF6-A555-BF01ADAF24E5}">
  <ds:schemaRefs>
    <ds:schemaRef ds:uri="http://schemas.microsoft.com/office/2006/metadata/properties"/>
    <ds:schemaRef ds:uri="http://schemas.microsoft.com/office/infopath/2007/PartnerControls"/>
    <ds:schemaRef ds:uri="7fd24200-c2ce-41e1-8820-8f0320d618d7"/>
    <ds:schemaRef ds:uri="ed3dfd15-9c37-49ad-868f-b550f46322b3"/>
  </ds:schemaRefs>
</ds:datastoreItem>
</file>

<file path=customXml/itemProps2.xml><?xml version="1.0" encoding="utf-8"?>
<ds:datastoreItem xmlns:ds="http://schemas.openxmlformats.org/officeDocument/2006/customXml" ds:itemID="{956E0444-AE71-4B62-82C5-3CA687EDF4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07D44-EE19-4559-B39E-8B2546920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3dfd15-9c37-49ad-868f-b550f46322b3"/>
    <ds:schemaRef ds:uri="7fd24200-c2ce-41e1-8820-8f0320d61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Computer</dc:creator>
  <cp:lastModifiedBy>Account Microsoft</cp:lastModifiedBy>
  <cp:revision>24</cp:revision>
  <cp:lastPrinted>2022-06-06T16:52:00Z</cp:lastPrinted>
  <dcterms:created xsi:type="dcterms:W3CDTF">2021-06-06T17:16:00Z</dcterms:created>
  <dcterms:modified xsi:type="dcterms:W3CDTF">2025-09-04T17:19:00Z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0x010100BB11EF7229FFFD4DB497985283DA03DF</vt:lpwstr>
  </property>
</Properties>
</file>